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left"/>
        <w:tblInd w:type="dxa" w:w="0"/>
        <w:tblLayout w:type="fixed"/>
      </w:tblPr>
      <w:tblGrid>
        <w:gridCol w:w="624"/>
        <w:gridCol w:w="2127"/>
        <w:gridCol w:w="283"/>
        <w:gridCol w:w="1219"/>
        <w:gridCol w:w="1134"/>
        <w:gridCol w:w="4252"/>
      </w:tblGrid>
      <w:tr>
        <w:trPr>
          <w:trHeight w:hRule="exact" w:val="1020"/>
        </w:trPr>
        <w:tc>
          <w:tcPr>
            <w:tcW w:type="dxa" w:w="4253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06000000">
            <w:pPr>
              <w:pStyle w:val="Style_1"/>
              <w:ind/>
              <w:jc w:val="left"/>
            </w:pPr>
            <w:bookmarkStart w:id="4" w:name="STAMPCORNER"/>
            <w:bookmarkEnd w:id="4"/>
            <w:sdt>
              <w:sdtPr>
                <w:lock w:val="sdtContentLocked"/>
              </w:sdtPr>
              <w:sdtContent>
                <w:r>
                  <w:drawing>
                    <wp:inline>
                      <wp:extent cx="2388870" cy="2680185"/>
                      <wp:effectExtent b="0" l="0" r="0" t="0"/>
                      <wp:docPr hidden="false" id="2" name="Picture 2"/>
                      <a:graphic>
                        <a:graphicData uri="http://schemas.openxmlformats.org/drawingml/2006/picture">
                          <pic:pic>
                            <pic:nvPicPr>
                              <pic:cNvPr hidden="false" id="1" name="Picture 1"/>
                              <pic:cNvPicPr preferRelativeResize="true"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 flipH="false" flipV="false" rot="0">
                                <a:ext cx="2388870" cy="2680185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113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sdt>
            <w:sdtPr>
              <w:lock w:val="sdtContentLocked"/>
            </w:sdtPr>
            <w:sdtContent>
              <w:p w14:paraId="07000000">
                <w:pPr>
                  <w:pStyle w:val="Style_1"/>
                  <w:ind/>
                  <w:jc w:val="center"/>
                </w:pPr>
              </w:p>
            </w:sdtContent>
          </w:sdt>
        </w:tc>
        <w:tc>
          <w:tcPr>
            <w:tcW w:type="dxa" w:w="42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sdt>
            <w:sdtPr>
              <w:lock w:val="sdtContentLocked"/>
            </w:sdtPr>
            <w:sdtContent>
              <w:p w14:paraId="08000000">
                <w:pPr>
                  <w:pStyle w:val="Style_1"/>
                  <w:spacing w:before="240"/>
                  <w:ind/>
                </w:pPr>
              </w:p>
            </w:sdtContent>
          </w:sdt>
        </w:tc>
      </w:tr>
      <w:tr>
        <w:trPr>
          <w:trHeight w:hRule="exact" w:val="3160"/>
        </w:trPr>
        <w:tc>
          <w:tcPr>
            <w:tcW w:type="dxa" w:w="4253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4252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09000000">
            <w:pPr>
              <w:pStyle w:val="Style_1"/>
              <w:spacing w:line="240" w:lineRule="exact"/>
              <w:ind/>
            </w:pPr>
            <w:r>
              <w:rPr>
                <w:rFonts w:ascii="Times New Roman" w:hAnsi="Times New Roman"/>
                <w:sz w:val="28"/>
              </w:rPr>
              <w:t>Главам администраций муниципальных образований сельских поселений Беляевского района</w:t>
            </w:r>
          </w:p>
        </w:tc>
      </w:tr>
      <w:tr>
        <w:trPr>
          <w:trHeight w:hRule="exact" w:val="417"/>
        </w:trPr>
        <w:tc>
          <w:tcPr>
            <w:tcW w:type="dxa" w:w="4253"/>
            <w:gridSpan w:val="4"/>
            <w:tcBorders>
              <w:top w:sz="4" w:val="nil"/>
              <w:left w:sz="4" w:val="nil"/>
              <w:bottom w:color="000000"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sdt>
            <w:sdtPr>
              <w:lock w:val="sdtContentLocked"/>
            </w:sdtPr>
            <w:sdtContent>
              <w:p w14:paraId="0A000000">
                <w:pPr>
                  <w:pStyle w:val="Style_1"/>
                </w:pPr>
                <w:bookmarkStart w:id="5" w:name="REGNUMDATESTAMP"/>
                <w:r>
                  <w:rPr>
                    <w:rStyle w:val="Style_2_ch"/>
                    <w:color w:val="BFBFBF"/>
                    <w:sz w:val="20"/>
                  </w:rPr>
                  <w:t>данные о регистрации (автоматически)</w:t>
                </w:r>
                <w:bookmarkEnd w:id="5"/>
              </w:p>
            </w:sdtContent>
          </w:sdt>
        </w:tc>
        <w:tc>
          <w:tcPr>
            <w:tcW w:type="dxa" w:w="1134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4252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</w:tr>
      <w:tr>
        <w:trPr>
          <w:trHeight w:hRule="exact" w:val="680"/>
        </w:trPr>
        <w:tc>
          <w:tcPr>
            <w:tcW w:type="dxa" w:w="4253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/>
        </w:tc>
        <w:tc>
          <w:tcPr>
            <w:tcW w:type="dxa" w:w="1134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4252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</w:tr>
    </w:tbl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Вас</w:t>
      </w:r>
      <w:r>
        <w:rPr>
          <w:rFonts w:ascii="Times New Roman" w:hAnsi="Times New Roman"/>
          <w:sz w:val="28"/>
        </w:rPr>
        <w:t xml:space="preserve"> разместить на официальном сайте муниципального образования </w:t>
      </w:r>
      <w:r>
        <w:rPr>
          <w:rFonts w:ascii="Times New Roman" w:hAnsi="Times New Roman"/>
          <w:sz w:val="28"/>
        </w:rPr>
        <w:t>приложенную к настоящему письму информацию</w:t>
      </w:r>
      <w:r>
        <w:rPr>
          <w:rFonts w:ascii="Times New Roman" w:hAnsi="Times New Roman"/>
          <w:sz w:val="28"/>
        </w:rPr>
        <w:t>. Кроме того,</w:t>
      </w:r>
      <w:r>
        <w:rPr>
          <w:rFonts w:ascii="Times New Roman" w:hAnsi="Times New Roman"/>
          <w:b w:val="0"/>
          <w:caps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caps w:val="0"/>
          <w:sz w:val="28"/>
          <w:u w:val="none"/>
        </w:rPr>
        <w:t>в ближайшее время</w:t>
      </w:r>
      <w:r>
        <w:rPr>
          <w:rFonts w:ascii="Times New Roman" w:hAnsi="Times New Roman"/>
          <w:sz w:val="28"/>
        </w:rPr>
        <w:t xml:space="preserve"> прошу разместить указанный материал в газете сельсовета.</w:t>
      </w: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проделанной работе </w:t>
      </w:r>
      <w:r>
        <w:rPr>
          <w:rFonts w:ascii="Times New Roman" w:hAnsi="Times New Roman"/>
          <w:sz w:val="28"/>
        </w:rPr>
        <w:t>прошу</w:t>
      </w:r>
      <w:r>
        <w:rPr>
          <w:rFonts w:ascii="Times New Roman" w:hAnsi="Times New Roman"/>
          <w:sz w:val="28"/>
        </w:rPr>
        <w:t xml:space="preserve"> сообщить в прокуратуру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приложением снимка страницы официального сайта в сети Интернет</w:t>
      </w:r>
      <w:r>
        <w:rPr>
          <w:rFonts w:ascii="Times New Roman" w:hAnsi="Times New Roman"/>
          <w:sz w:val="28"/>
        </w:rPr>
        <w:t>, а также страницы газеты.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ind w:firstLine="709" w:left="0"/>
        <w:jc w:val="both"/>
      </w:pPr>
      <w:r>
        <w:rPr>
          <w:rFonts w:ascii="Times New Roman" w:hAnsi="Times New Roman"/>
          <w:sz w:val="28"/>
        </w:rPr>
        <w:t>Приложение: статья на 3 л.</w:t>
      </w:r>
    </w:p>
    <w:p w14:paraId="0F000000">
      <w:pPr>
        <w:pStyle w:val="Style_1"/>
        <w:ind w:firstLine="709" w:left="0"/>
        <w:jc w:val="both"/>
      </w:pPr>
    </w:p>
    <w:p w14:paraId="10000000">
      <w:pPr>
        <w:pStyle w:val="Style_1"/>
        <w:spacing w:line="240" w:lineRule="exact"/>
        <w:ind/>
      </w:pPr>
    </w:p>
    <w:p w14:paraId="11000000">
      <w:pPr>
        <w:pStyle w:val="Style_1"/>
        <w:spacing w:line="240" w:lineRule="exact"/>
        <w:ind/>
      </w:pPr>
    </w:p>
    <w:tbl>
      <w:tblPr>
        <w:tblW w:type="auto" w:w="0"/>
        <w:jc w:val="left"/>
        <w:tblInd w:type="dxa" w:w="0"/>
        <w:tblLayout w:type="fixed"/>
      </w:tblPr>
      <w:tblGrid>
        <w:gridCol w:w="4395"/>
        <w:gridCol w:w="5495"/>
      </w:tblGrid>
      <w:tr>
        <w:tc>
          <w:tcPr>
            <w:tcW w:type="dxa" w:w="43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2000000">
            <w:pPr>
              <w:pStyle w:val="Style_1"/>
              <w:spacing w:line="240" w:lineRule="exact"/>
              <w:ind/>
            </w:pPr>
            <w:r>
              <w:t>Прокурор района</w:t>
            </w:r>
          </w:p>
        </w:tc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sdt>
            <w:sdtPr>
              <w:lock w:val="sdtContentLocked"/>
            </w:sdtPr>
            <w:sdtContent>
              <w:p w14:paraId="13000000">
                <w:pPr>
                  <w:pStyle w:val="Style_1"/>
                  <w:spacing w:line="240" w:lineRule="exact"/>
                  <w:ind/>
                  <w:jc w:val="right"/>
                </w:pPr>
              </w:p>
            </w:sdtContent>
          </w:sdt>
        </w:tc>
      </w:tr>
      <w:tr>
        <w:tc>
          <w:tcPr>
            <w:tcW w:type="dxa" w:w="43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4000000">
            <w:pPr>
              <w:pStyle w:val="Style_1"/>
              <w:spacing w:line="240" w:lineRule="exact"/>
              <w:ind/>
            </w:pPr>
          </w:p>
        </w:tc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sdt>
            <w:sdtPr>
              <w:lock w:val="sdtContentLocked"/>
            </w:sdtPr>
            <w:sdtContent>
              <w:p w14:paraId="15000000">
                <w:pPr>
                  <w:pStyle w:val="Style_1"/>
                  <w:spacing w:line="240" w:lineRule="exact"/>
                  <w:ind/>
                  <w:jc w:val="right"/>
                </w:pPr>
              </w:p>
            </w:sdtContent>
          </w:sdt>
        </w:tc>
      </w:tr>
      <w:tr>
        <w:tc>
          <w:tcPr>
            <w:tcW w:type="dxa" w:w="43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6000000">
            <w:pPr>
              <w:pStyle w:val="Style_1"/>
              <w:spacing w:line="240" w:lineRule="exact"/>
              <w:ind/>
            </w:pPr>
            <w:r>
              <w:t>старший советник юстиции</w:t>
            </w:r>
          </w:p>
        </w:tc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sdt>
            <w:sdtPr>
              <w:lock w:val="sdtContentLocked"/>
            </w:sdtPr>
            <w:sdtContent>
              <w:p w14:paraId="17000000">
                <w:pPr>
                  <w:pStyle w:val="Style_1"/>
                  <w:spacing w:line="240" w:lineRule="exact"/>
                  <w:ind w:right="-110"/>
                  <w:jc w:val="right"/>
                </w:pPr>
                <w:bookmarkStart w:id="6" w:name="SIGNERNAME1"/>
                <w:r>
                  <w:rPr>
                    <w:rStyle w:val="Style_2_ch"/>
                  </w:rPr>
                  <w:t>ИОФ подписанта</w:t>
                </w:r>
                <w:bookmarkEnd w:id="6"/>
              </w:p>
            </w:sdtContent>
          </w:sdt>
        </w:tc>
      </w:tr>
      <w:tr>
        <w:trPr>
          <w:trHeight w:hRule="atLeast" w:val="1701"/>
        </w:trPr>
        <w:tc>
          <w:tcPr>
            <w:tcW w:type="dxa" w:w="989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1"/>
              <w:spacing w:before="240"/>
              <w:ind w:firstLine="0" w:left="142" w:right="147"/>
              <w:jc w:val="center"/>
            </w:pPr>
            <w:bookmarkStart w:id="7" w:name="SIGNERSTAMP1"/>
            <w:r>
              <w:rPr>
                <w:rStyle w:val="Style_2_ch"/>
                <w:color w:val="D9D9D9"/>
              </w:rPr>
              <w:t>штамп подписи</w:t>
            </w:r>
            <w:bookmarkEnd w:id="7"/>
          </w:p>
        </w:tc>
      </w:tr>
    </w:tbl>
    <w:p w14:paraId="19000000">
      <w:pPr>
        <w:pStyle w:val="Style_1"/>
        <w:spacing w:before="240"/>
        <w:ind/>
        <w:rPr>
          <w:color w:val="D9D9D9"/>
        </w:rPr>
      </w:pPr>
    </w:p>
    <w:p w14:paraId="1A000000">
      <w:pPr>
        <w:pStyle w:val="Style_1"/>
        <w:spacing w:before="240"/>
        <w:ind/>
        <w:rPr>
          <w:color w:val="D9D9D9"/>
          <w:sz w:val="20"/>
        </w:rPr>
      </w:pPr>
    </w:p>
    <w:p w14:paraId="1B000000">
      <w:pPr>
        <w:pStyle w:val="Style_1"/>
        <w:spacing w:before="240"/>
        <w:ind/>
        <w:rPr>
          <w:color w:val="D9D9D9"/>
          <w:sz w:val="20"/>
        </w:rPr>
      </w:pPr>
    </w:p>
    <w:p w14:paraId="1C000000">
      <w:pPr>
        <w:pStyle w:val="Style_1"/>
        <w:spacing w:before="240"/>
        <w:ind/>
        <w:rPr>
          <w:color w:val="D9D9D9"/>
          <w:sz w:val="20"/>
        </w:rPr>
      </w:pPr>
    </w:p>
    <w:p w14:paraId="1D000000">
      <w:pPr>
        <w:pStyle w:val="Style_1"/>
        <w:spacing w:before="240"/>
        <w:ind/>
        <w:rPr>
          <w:color w:val="D9D9D9"/>
          <w:sz w:val="20"/>
        </w:rPr>
      </w:pPr>
    </w:p>
    <w:p w14:paraId="1E000000">
      <w:pPr>
        <w:pStyle w:val="Style_1"/>
        <w:spacing w:before="240"/>
        <w:ind/>
        <w:rPr>
          <w:color w:val="D9D9D9"/>
          <w:sz w:val="20"/>
        </w:rPr>
      </w:pPr>
    </w:p>
    <w:p w14:paraId="1F000000">
      <w:pPr>
        <w:pStyle w:val="Style_1"/>
        <w:spacing w:before="240"/>
        <w:ind/>
        <w:rPr>
          <w:color w:val="D9D9D9"/>
          <w:sz w:val="20"/>
        </w:rPr>
      </w:pPr>
      <w:r>
        <w:rPr>
          <w:rStyle w:val="Style_2_ch"/>
          <w:sz w:val="20"/>
        </w:rPr>
        <w:t>А.А. Гладышева, тел. 8(35334) 2-17-08</w:t>
      </w:r>
    </w:p>
    <w:p w14:paraId="20000000">
      <w:pPr>
        <w:pStyle w:val="Style_1"/>
        <w:spacing w:before="240"/>
        <w:ind/>
        <w:rPr>
          <w:color w:val="D9D9D9"/>
          <w:sz w:val="20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«Гражданину назначен штраф в размере 20 тысяч рублей за незаконное хранение наркотических веществ</w:t>
      </w:r>
      <w:r>
        <w:rPr>
          <w:rFonts w:ascii="Times New Roman" w:hAnsi="Times New Roman"/>
          <w:b w:val="1"/>
          <w:sz w:val="28"/>
        </w:rPr>
        <w:t>»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Житель района продолжительное время, с 2021 по 2025 год хранил наркотическое вещество в летней кухне во дворе своего дома до обнаружения газетного свертка с запрещенным средством сотрудниками полиции.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экспертизы установлено, что найденное в ходе обследования сотрудниками полиции вещество является марихуаной и содержится в значительном размере более 16,28 грамм.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Суд, согласившись с позицией государственного обвинителя, пришел к выводу о виновности гражданина в совершении преступления, предусмотренного частью 1 статьи 228 Уголовного кодекса Российской Федерации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– незаконное приобретение, х</w:t>
      </w:r>
      <w:r>
        <w:rPr>
          <w:rFonts w:ascii="Times New Roman" w:hAnsi="Times New Roman"/>
          <w:sz w:val="28"/>
        </w:rPr>
        <w:t xml:space="preserve">ранение наркотических веществ в значительном размере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– и назначил ему наказан</w:t>
      </w:r>
      <w:r>
        <w:rPr>
          <w:rFonts w:ascii="Times New Roman" w:hAnsi="Times New Roman"/>
          <w:sz w:val="28"/>
        </w:rPr>
        <w:t>ие в виде штрафа в разере 20 тысяч рублей.</w:t>
      </w:r>
    </w:p>
    <w:p w14:paraId="26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7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8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«П</w:t>
      </w:r>
      <w:r>
        <w:rPr>
          <w:rFonts w:ascii="Times New Roman" w:hAnsi="Times New Roman"/>
          <w:b w:val="1"/>
          <w:color w:val="000000"/>
          <w:sz w:val="28"/>
        </w:rPr>
        <w:t>рокуратура Беляевского района добилась восстановления нарушенного права заявителя на включение периодов работы в страховой стаж»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Беляевского района проверены доводы обращения местного жителя о нарушении его права на пенсионное обеспечение.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в 1970-е годы в периоды летних каникул местный житель осуществлял трудовую деятельность на одном из предприятий района, однако в связи с неправильным написанием имени в сведениях архивного фонда предприятия, указанный трудовой стаж в пенсионный стаж включен не был.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обратился в суд с иском в защиту прав заявителя. В ходе судебного разбирательства удалось доказать, что архивная справка, подтверждающая данный трудовой стаж, действительно относится к обратившемуся гражданину.</w:t>
      </w: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удовлетворил иск прокурора, обязав Отделение Социального фонда России включить спорный период работы в страховой стаж заявителя.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0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«Ж</w:t>
      </w:r>
      <w:r>
        <w:rPr>
          <w:rFonts w:ascii="Times New Roman" w:hAnsi="Times New Roman"/>
          <w:b w:val="1"/>
          <w:color w:val="000000"/>
          <w:sz w:val="28"/>
        </w:rPr>
        <w:t>ителю Беляевского района назначено наказание в виде исправительных работ сроком  на шесть месяцев за незаконное проникновение в жилище»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Житель Беляевского района находясь в состоянии алкогольного опьянения, умышленно, с целью незаконного проникновения в жилище, против воли проживающего в нем лица, незаконно проник в жилое помещение и находился там, осознавая, что не имеет законных прав и оснований находиться в нем, чем нарушил гарантированное Конституцией РФ право потерпевшей на неприкосновенность жилища.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 xml:space="preserve">в селе Беляевка Беляевского района местный </w:t>
      </w:r>
      <w:r>
        <w:rPr>
          <w:rFonts w:ascii="Times New Roman" w:hAnsi="Times New Roman"/>
          <w:sz w:val="28"/>
        </w:rPr>
        <w:t>житель в период времени с 3 часов до 3 часов 30 минут ч</w:t>
      </w:r>
      <w:r>
        <w:rPr>
          <w:rFonts w:ascii="Times New Roman" w:hAnsi="Times New Roman"/>
          <w:sz w:val="28"/>
        </w:rPr>
        <w:t xml:space="preserve">ерез незакрытую входную дверь </w:t>
      </w:r>
      <w:r>
        <w:rPr>
          <w:rFonts w:ascii="Times New Roman" w:hAnsi="Times New Roman"/>
          <w:sz w:val="28"/>
        </w:rPr>
        <w:t>проник в жилое помещение, где проживала местная жительница со своим сыном и внуками, после чего попытался лечь на кровать, на которой спала потерпевшая, от чего последняя проснулась и потребовала покинуть жилое помещение. После этого виновный поднялся с кровати и закрылся в ванной комнате. Сын местной жительницы, проснувшийся от шума, открыл дверь комнаты, удерживаемую изнутри, и выгнал из квартиры незаконного проникшего гражданина.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учтено, что виновный признал вину в совершении преступления, предусмотренного ч. 1 ст. 139 УК РФ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– незаконное проникновение в жилище, совершенное против воли проживающего в нем лица –</w:t>
      </w:r>
      <w:r>
        <w:rPr>
          <w:rFonts w:ascii="Times New Roman" w:hAnsi="Times New Roman"/>
          <w:sz w:val="28"/>
        </w:rPr>
        <w:t xml:space="preserve"> и раскаялся в содеянном, способствовал расследованию преступления, дав изобличающие себя показания, а также имеет двух детей.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виновному назначено наказание в виде исправительных работ на срок шесть месяцев с удержаниями из заработной платы осужденного в доход государства в размере 10%.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8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«Ж</w:t>
      </w:r>
      <w:r>
        <w:rPr>
          <w:rFonts w:ascii="Times New Roman" w:hAnsi="Times New Roman"/>
          <w:b w:val="1"/>
          <w:color w:val="000000"/>
          <w:sz w:val="28"/>
        </w:rPr>
        <w:t>итель Беляевского района приговорен к ограничению свободы сроком на шесть месяцев за причинение лёгкого вреда здоровью»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на автодороге в ходе ссоры, возникшей на почве личных неприязненных</w:t>
      </w:r>
      <w:r>
        <w:rPr>
          <w:rFonts w:ascii="Times New Roman" w:hAnsi="Times New Roman"/>
          <w:sz w:val="28"/>
        </w:rPr>
        <w:t xml:space="preserve"> отношений, местный житель, действуя умышленно, с целью причинения вреда здоровью, используя в качестве оружия вилы, ударами металлической частью вил по голове, правому плечу и острием вил в правое бедро нанес своему брату телесные повреждения в виде раны теменной области слева, подкожной гематомы правого плечевого сустава и две раны в области средней трети правового бедра, чем причинил последнему легкий вред здоровью, вызвавший кратковременное расстройство здоровья менее трех недель.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позицией государственного обвинителя, квалифицировал действия подсудимого по п. «в» ч. 2 ст. 115 УК РФ, как умышленное причинение лёгкого вреда здоровью, вызвавшего кратковременное расстройство здоровья, совершенное с примирением предмета, используемого в качестве оружия, и назначил ему наказание в виде ограничения свободы сроком на шесть месяцев.</w:t>
      </w:r>
    </w:p>
    <w:p w14:paraId="3C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E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Жителю Беляевского района назначен штраф в размере 3 тысяч рублей за оскорбление односельчанки»</w:t>
      </w:r>
    </w:p>
    <w:p w14:paraId="3F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0000000">
      <w:pPr>
        <w:tabs>
          <w:tab w:leader="none" w:pos="2268" w:val="left"/>
          <w:tab w:leader="none" w:pos="6804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Беляевского района провела проверку, в ходе которой установлено, что ж</w:t>
      </w:r>
      <w:r>
        <w:rPr>
          <w:rFonts w:ascii="Times New Roman" w:hAnsi="Times New Roman"/>
          <w:sz w:val="28"/>
        </w:rPr>
        <w:t>итель Беляевского района в помещении магазина в ходе ссоры, возникшей на почве личных неприязненных отношений, нанес словесные оскорбления в неприличной форме продавцу, чем унизил ее честь и личное достоинство.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гражданин, желая купить алкоголь, посетил сельский магазин, однако продавец на просьбу о продаже алкогольных напитков ответила ему, что алкоголь в магазине не продается, после чего указанное лицо в присутствии иных посетителей магазина выразилось в отношении продавца грубой нецензурной бранью, чем оскорбил потерпевшую.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данному факту прокуратурой района возбуждено дело об административном правонарушении по ч. 1 ст. 5.61 КоАП РФ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– оскорбление. По итогам рассмотрения дела об административном правонарушении, суд</w:t>
      </w:r>
      <w:r>
        <w:rPr>
          <w:rFonts w:ascii="Times New Roman" w:hAnsi="Times New Roman"/>
          <w:sz w:val="28"/>
        </w:rPr>
        <w:t>, согласившись с позицией государственного обвинителя, назначил виновному лицу штраф в размере 3 тысяч рублей.</w:t>
      </w:r>
    </w:p>
    <w:p w14:paraId="44000000">
      <w:pPr>
        <w:pStyle w:val="Style_1"/>
        <w:spacing w:before="240"/>
        <w:ind/>
        <w:rPr>
          <w:color w:val="D9D9D9"/>
          <w:sz w:val="20"/>
        </w:rPr>
      </w:pPr>
    </w:p>
    <w:p w14:paraId="45000000">
      <w:pPr>
        <w:pStyle w:val="Style_1"/>
        <w:spacing w:before="240"/>
        <w:ind/>
        <w:rPr>
          <w:color w:val="D9D9D9"/>
          <w:sz w:val="20"/>
        </w:rPr>
      </w:pPr>
    </w:p>
    <w:p w14:paraId="46000000">
      <w:pPr>
        <w:pStyle w:val="Style_1"/>
        <w:spacing w:before="240"/>
        <w:ind/>
        <w:rPr>
          <w:color w:val="D9D9D9"/>
          <w:sz w:val="20"/>
        </w:rPr>
      </w:pPr>
    </w:p>
    <w:p w14:paraId="47000000">
      <w:pPr>
        <w:pStyle w:val="Style_1"/>
        <w:spacing w:before="240"/>
        <w:ind/>
        <w:rPr>
          <w:color w:val="D9D9D9"/>
          <w:sz w:val="20"/>
        </w:rPr>
      </w:pPr>
    </w:p>
    <w:p w14:paraId="48000000">
      <w:pPr>
        <w:pStyle w:val="Style_1"/>
        <w:spacing w:before="240"/>
        <w:ind/>
        <w:rPr>
          <w:color w:val="D9D9D9"/>
          <w:sz w:val="20"/>
        </w:rPr>
      </w:pPr>
    </w:p>
    <w:p w14:paraId="49000000">
      <w:pPr>
        <w:pStyle w:val="Style_1"/>
        <w:spacing w:before="240"/>
        <w:ind/>
        <w:rPr>
          <w:color w:val="D9D9D9"/>
          <w:sz w:val="20"/>
        </w:rPr>
      </w:pPr>
    </w:p>
    <w:p w14:paraId="4A000000">
      <w:pPr>
        <w:pStyle w:val="Style_1"/>
        <w:spacing w:before="240"/>
        <w:ind/>
        <w:rPr>
          <w:color w:val="D9D9D9"/>
          <w:sz w:val="20"/>
        </w:rPr>
      </w:pPr>
    </w:p>
    <w:p w14:paraId="4B000000">
      <w:pPr>
        <w:pStyle w:val="Style_1"/>
        <w:spacing w:before="240"/>
        <w:ind/>
        <w:rPr>
          <w:color w:val="D9D9D9"/>
          <w:sz w:val="20"/>
        </w:rPr>
      </w:pPr>
    </w:p>
    <w:p w14:paraId="4C000000">
      <w:pPr>
        <w:pStyle w:val="Style_1"/>
        <w:spacing w:before="240"/>
        <w:ind/>
        <w:rPr>
          <w:color w:val="D9D9D9"/>
          <w:sz w:val="20"/>
        </w:rPr>
      </w:pPr>
    </w:p>
    <w:p w14:paraId="4D000000">
      <w:pPr>
        <w:pStyle w:val="Style_1"/>
        <w:spacing w:before="240"/>
        <w:ind/>
        <w:rPr>
          <w:color w:val="D9D9D9"/>
          <w:sz w:val="20"/>
        </w:rPr>
      </w:pPr>
    </w:p>
    <w:p w14:paraId="4E000000">
      <w:pPr>
        <w:pStyle w:val="Style_1"/>
        <w:spacing w:before="240"/>
        <w:ind/>
        <w:rPr>
          <w:color w:val="D9D9D9"/>
          <w:sz w:val="20"/>
        </w:rPr>
      </w:pPr>
    </w:p>
    <w:p w14:paraId="4F000000">
      <w:pPr>
        <w:pStyle w:val="Style_1"/>
        <w:spacing w:before="240"/>
        <w:ind/>
        <w:rPr>
          <w:color w:val="D9D9D9"/>
          <w:sz w:val="20"/>
        </w:rPr>
      </w:pPr>
    </w:p>
    <w:p w14:paraId="50000000">
      <w:pPr>
        <w:pStyle w:val="Style_1"/>
        <w:spacing w:before="240"/>
        <w:ind/>
        <w:rPr>
          <w:color w:val="D9D9D9"/>
          <w:sz w:val="20"/>
        </w:rPr>
      </w:pPr>
    </w:p>
    <w:p w14:paraId="51000000">
      <w:pPr>
        <w:pStyle w:val="Style_1"/>
        <w:spacing w:before="240"/>
        <w:ind/>
        <w:rPr>
          <w:color w:val="D9D9D9"/>
          <w:sz w:val="20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680" w:footer="454" w:left="1418" w:right="567" w:top="680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jc w:val="right"/>
      <w:tblInd w:type="dxa" w:w="0"/>
      <w:tblLayout w:type="fixed"/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sdt>
          <w:sdtPr>
            <w:lock w:val="sdtContentLocked"/>
          </w:sdtPr>
          <w:sdtContent>
            <w:p w14:paraId="01000000">
              <w:pPr>
                <w:pStyle w:val="Style_1"/>
                <w:spacing w:after="60"/>
                <w:ind/>
                <w:jc w:val="center"/>
                <w:rPr>
                  <w:sz w:val="16"/>
                </w:rPr>
              </w:pPr>
              <w:bookmarkStart w:id="1" w:name="SIGNERORG1"/>
              <w:bookmarkStart w:id="2" w:name="_Hlk129696017"/>
              <w:r>
                <w:rPr>
                  <w:sz w:val="16"/>
                </w:rPr>
                <w:t>организация</w:t>
              </w:r>
              <w:bookmarkEnd w:id="1"/>
            </w:p>
            <w:p w14:paraId="02000000">
              <w:pPr>
                <w:pStyle w:val="Style_1"/>
                <w:spacing w:after="60"/>
                <w:ind/>
                <w:jc w:val="center"/>
              </w:pPr>
              <w:r>
                <w:rPr>
                  <w:rStyle w:val="Style_2_ch"/>
                  <w:sz w:val="16"/>
                </w:rPr>
                <w:t xml:space="preserve">№ </w:t>
              </w:r>
              <w:bookmarkStart w:id="3" w:name="REGNUMSTAMP"/>
              <w:r>
                <w:rPr>
                  <w:rStyle w:val="Style_2_ch"/>
                  <w:color w:val="BFBFBF"/>
                  <w:sz w:val="16"/>
                </w:rPr>
                <w:t>рег.номер</w:t>
              </w:r>
              <w:bookmarkEnd w:id="3"/>
            </w:p>
          </w:sdtContent>
        </w:sdt>
      </w:tc>
    </w:tr>
  </w:tbl>
  <w:p w14:paraId="03000000">
    <w:pPr>
      <w:pStyle w:val="Style_3"/>
      <w:ind/>
      <w:jc w:val="right"/>
    </w:pPr>
    <w:bookmarkEnd w:id="2"/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4"/>
      <w:ind/>
      <w:jc w:val="center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4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4" w:type="paragraph">
    <w:name w:val="Верхний колонтитул"/>
    <w:basedOn w:val="Style_1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Верхний колонтитул"/>
    <w:basedOn w:val="Style_1_ch"/>
    <w:link w:val="Style_4"/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Текст выноски Знак"/>
    <w:basedOn w:val="Style_2"/>
    <w:next w:val="Style_2"/>
    <w:link w:val="Style_10_ch"/>
    <w:rPr>
      <w:rFonts w:ascii="Tahoma" w:hAnsi="Tahoma"/>
      <w:sz w:val="16"/>
    </w:rPr>
  </w:style>
  <w:style w:styleId="Style_10_ch" w:type="character">
    <w:name w:val="Текст выноски Знак"/>
    <w:basedOn w:val="Style_2_ch"/>
    <w:link w:val="Style_10"/>
    <w:rPr>
      <w:rFonts w:ascii="Tahoma" w:hAnsi="Tahoma"/>
      <w:sz w:val="16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Текст выноски"/>
    <w:basedOn w:val="Style_1"/>
    <w:link w:val="Style_13_ch"/>
    <w:rPr>
      <w:rFonts w:ascii="Tahoma" w:hAnsi="Tahoma"/>
      <w:sz w:val="16"/>
    </w:rPr>
  </w:style>
  <w:style w:styleId="Style_13_ch" w:type="character">
    <w:name w:val="Текст выноски"/>
    <w:basedOn w:val="Style_1_ch"/>
    <w:link w:val="Style_13"/>
    <w:rPr>
      <w:rFonts w:ascii="Tahoma" w:hAnsi="Tahoma"/>
      <w:sz w:val="16"/>
    </w:rPr>
  </w:style>
  <w:style w:styleId="Style_1" w:type="paragraph">
    <w:name w:val="Обычный"/>
    <w:link w:val="Style_1_ch"/>
    <w:pPr>
      <w:spacing w:after="0" w:line="240" w:lineRule="auto"/>
      <w:ind/>
    </w:pPr>
    <w:rPr>
      <w:rFonts w:ascii="Times New Roman" w:hAnsi="Times New Roman"/>
      <w:sz w:val="28"/>
    </w:rPr>
  </w:style>
  <w:style w:styleId="Style_1_ch" w:type="character">
    <w:name w:val="Обычный"/>
    <w:link w:val="Style_1"/>
    <w:rPr>
      <w:rFonts w:ascii="Times New Roman" w:hAnsi="Times New Roman"/>
      <w:sz w:val="28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Верхний колонтитул Знак"/>
    <w:basedOn w:val="Style_2"/>
    <w:next w:val="Style_2"/>
    <w:link w:val="Style_17_ch"/>
  </w:style>
  <w:style w:styleId="Style_17_ch" w:type="character">
    <w:name w:val="Верхний колонтитул Знак"/>
    <w:basedOn w:val="Style_2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Нижний колонтитул Знак"/>
    <w:basedOn w:val="Style_2"/>
    <w:next w:val="Style_2"/>
    <w:link w:val="Style_22_ch"/>
  </w:style>
  <w:style w:styleId="Style_22_ch" w:type="character">
    <w:name w:val="Нижний колонтитул Знак"/>
    <w:basedOn w:val="Style_2_ch"/>
    <w:link w:val="Style_22"/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3" w:type="paragraph">
    <w:name w:val="Нижний колонтитул"/>
    <w:basedOn w:val="Style_1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Нижний колонтитул"/>
    <w:basedOn w:val="Style_1_ch"/>
    <w:link w:val="Style_3"/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2025-11-07T06:45:18Z</dcterms:modified>
</cp:coreProperties>
</file>